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F84100" w14:textId="77777777" w:rsidR="00263E08" w:rsidRPr="00263E08" w:rsidRDefault="00263E08" w:rsidP="00263E08">
      <w:pPr>
        <w:rPr>
          <w:b/>
          <w:bCs/>
          <w:sz w:val="32"/>
          <w:szCs w:val="32"/>
        </w:rPr>
      </w:pPr>
      <w:r w:rsidRPr="00263E08">
        <w:rPr>
          <w:b/>
          <w:bCs/>
          <w:sz w:val="32"/>
          <w:szCs w:val="32"/>
          <w:rtl/>
        </w:rPr>
        <w:t xml:space="preserve">بدء التداول على أسهم "لولو للتجزئة" في سوق </w:t>
      </w:r>
      <w:proofErr w:type="gramStart"/>
      <w:r w:rsidRPr="00263E08">
        <w:rPr>
          <w:b/>
          <w:bCs/>
          <w:sz w:val="32"/>
          <w:szCs w:val="32"/>
          <w:rtl/>
        </w:rPr>
        <w:t>أبوظبي</w:t>
      </w:r>
      <w:proofErr w:type="gramEnd"/>
    </w:p>
    <w:p w14:paraId="52EC5018" w14:textId="77777777" w:rsidR="00485C49" w:rsidRDefault="00485C49"/>
    <w:p w14:paraId="6DCAABF4" w14:textId="77777777" w:rsidR="00263E08" w:rsidRDefault="00263E08"/>
    <w:p w14:paraId="26540A43" w14:textId="77777777" w:rsidR="00263E08" w:rsidRPr="00263E08" w:rsidRDefault="00263E08" w:rsidP="00263E08">
      <w:proofErr w:type="gramStart"/>
      <w:r w:rsidRPr="00263E08">
        <w:rPr>
          <w:rtl/>
        </w:rPr>
        <w:t>أبوظبي</w:t>
      </w:r>
      <w:proofErr w:type="gramEnd"/>
      <w:r w:rsidRPr="00263E08">
        <w:rPr>
          <w:rtl/>
        </w:rPr>
        <w:t xml:space="preserve"> في 14 نوفمبر/ وام / بدأت لولو للتجزئة القابضة "بي ال سيط اليوم، التداول بنجاح في سوق أبوظبي للأوراق المالية وذلك بعد طرحها العام الأولي</w:t>
      </w:r>
      <w:r w:rsidRPr="00263E08">
        <w:t>.</w:t>
      </w:r>
    </w:p>
    <w:p w14:paraId="011A7FE4" w14:textId="77777777" w:rsidR="00263E08" w:rsidRPr="00263E08" w:rsidRDefault="00263E08" w:rsidP="00263E08">
      <w:r w:rsidRPr="00263E08">
        <w:rPr>
          <w:rtl/>
        </w:rPr>
        <w:t>حقق الطرح العام الأولي لشركة لولو عائدات إجمالية بلغت 6.32 مليار درهم حوالي “1.72 مليار دولار”، ما يجعله أكبر طرح عام أولي في دولة الإمارات في عام 2024 حتى الآن</w:t>
      </w:r>
      <w:r w:rsidRPr="00263E08">
        <w:t>.</w:t>
      </w:r>
    </w:p>
    <w:p w14:paraId="70A8EF3E" w14:textId="77777777" w:rsidR="00263E08" w:rsidRPr="00263E08" w:rsidRDefault="00263E08" w:rsidP="00263E08">
      <w:r w:rsidRPr="00263E08">
        <w:rPr>
          <w:rtl/>
        </w:rPr>
        <w:t>شهد الطرح طلبا إجماليا من المستثمرين المحليين والإقليميين والدوليين تجاوز 135 مليار درهم حوالي “37 مليار دولار”، ما يمثل رقما قياسيا لطرح عام أولي غير حكومي في الإمارات على مدى السنوات العشر الماضية، حيث تجاوز الاكتتاب في المجمل القيمة المستهدفة بأكثر من 25 مرة عبر جميع الشرائح باستثناء المستثمرين الأساسيين</w:t>
      </w:r>
      <w:r w:rsidRPr="00263E08">
        <w:t>.</w:t>
      </w:r>
    </w:p>
    <w:p w14:paraId="1BEF1E2E" w14:textId="77777777" w:rsidR="00263E08" w:rsidRPr="00263E08" w:rsidRDefault="00263E08" w:rsidP="00263E08">
      <w:r w:rsidRPr="00263E08">
        <w:rPr>
          <w:rtl/>
        </w:rPr>
        <w:t>وشمل المستثمرون الأساسيون كبرى صناديق الاستثمار السيادية والمؤسسات الاستثمارية من مختلف أنحاء دول مجلس التعاون الخليجي</w:t>
      </w:r>
      <w:r w:rsidRPr="00263E08">
        <w:t>.</w:t>
      </w:r>
    </w:p>
    <w:p w14:paraId="3F6584EE" w14:textId="77777777" w:rsidR="00263E08" w:rsidRPr="00263E08" w:rsidRDefault="00263E08" w:rsidP="00263E08">
      <w:r w:rsidRPr="00263E08">
        <w:rPr>
          <w:rtl/>
        </w:rPr>
        <w:t xml:space="preserve">وقال سعادة غنام بطي المزروعي، رئيس مجلس إدارة سوق </w:t>
      </w:r>
      <w:proofErr w:type="gramStart"/>
      <w:r w:rsidRPr="00263E08">
        <w:rPr>
          <w:rtl/>
        </w:rPr>
        <w:t>أبوظبي</w:t>
      </w:r>
      <w:proofErr w:type="gramEnd"/>
      <w:r w:rsidRPr="00263E08">
        <w:rPr>
          <w:rtl/>
        </w:rPr>
        <w:t xml:space="preserve"> للأوراق المالية إن الإدراج الناجح لشركة اللولو للتجزئة القابضة في سوق أبوظبي للأوراق المالية، يؤكد مرونة وديناميكية اقتصاد الإمارات، ويعزز عروض القطاعات المتنوعة في سوق أبوظبي للأوراق المالية، ويمهد الطريق أمام المزيد من المصدرين من قطاعي الاستهلاك والتجزئة للاستفادة من منصة سوق أبوظبي للأوراق المالية</w:t>
      </w:r>
      <w:r w:rsidRPr="00263E08">
        <w:t>.</w:t>
      </w:r>
    </w:p>
    <w:p w14:paraId="34A97D79" w14:textId="77777777" w:rsidR="00263E08" w:rsidRPr="00263E08" w:rsidRDefault="00263E08" w:rsidP="00263E08">
      <w:r w:rsidRPr="00263E08">
        <w:rPr>
          <w:rtl/>
        </w:rPr>
        <w:t>وأضاف أن إدراج شركة اللولو يعد إضافة مهمة للأدوات المالية المتنامية في السوق وتعكس خطوات دولة الإمارات في تنمية اقتصاد قوي ومتعدد القطاعات</w:t>
      </w:r>
      <w:r w:rsidRPr="00263E08">
        <w:t>.</w:t>
      </w:r>
    </w:p>
    <w:p w14:paraId="653F4AB8" w14:textId="77777777" w:rsidR="00263E08" w:rsidRPr="00263E08" w:rsidRDefault="00263E08" w:rsidP="00263E08">
      <w:r w:rsidRPr="00263E08">
        <w:rPr>
          <w:rtl/>
        </w:rPr>
        <w:t xml:space="preserve">من جانبه، قال يوسف علي، رئيس مجلس إدارة لولو للتجزئة، "يسرنا إدراج لولو للتجزئة في سوق </w:t>
      </w:r>
      <w:proofErr w:type="gramStart"/>
      <w:r w:rsidRPr="00263E08">
        <w:rPr>
          <w:rtl/>
        </w:rPr>
        <w:t>أبوظبي</w:t>
      </w:r>
      <w:proofErr w:type="gramEnd"/>
      <w:r w:rsidRPr="00263E08">
        <w:rPr>
          <w:rtl/>
        </w:rPr>
        <w:t xml:space="preserve"> للأوراق المالية، في موطننا أبوظبي، من أجل توفير الفرصة للمستثمرين المحليين والدوليين للاستفادة من إمكانات منطقتنا ونمو وطموح شركتنا</w:t>
      </w:r>
      <w:r w:rsidRPr="00263E08">
        <w:t>".</w:t>
      </w:r>
    </w:p>
    <w:p w14:paraId="482264C9" w14:textId="77777777" w:rsidR="00263E08" w:rsidRPr="00263E08" w:rsidRDefault="00263E08" w:rsidP="00263E08">
      <w:r w:rsidRPr="00263E08">
        <w:rPr>
          <w:rtl/>
        </w:rPr>
        <w:t xml:space="preserve">وقال </w:t>
      </w:r>
      <w:proofErr w:type="gramStart"/>
      <w:r w:rsidRPr="00263E08">
        <w:rPr>
          <w:rtl/>
        </w:rPr>
        <w:t>عبدالله</w:t>
      </w:r>
      <w:proofErr w:type="gramEnd"/>
      <w:r w:rsidRPr="00263E08">
        <w:rPr>
          <w:rtl/>
        </w:rPr>
        <w:t xml:space="preserve"> سالم النعيمي الرئيس التنفيذي لمجموعة سوق أبوظبي للأوراق المالية، إن الإنجاز التاريخي الذي حققته اللولو يؤكد على قوة اقتصاد دولة الإمارات ودور سوق أبوظبي للأوراق المالية كمحفز للنمو ومنصة مفضلة للإدراج، وباعتبارها الشركة المدرجة رقم 100 في السوق، سجلت اللولو الرقم القياسي كأكبر طرح عام أولي في القطاع الخاص لشركة محلية في الدولة</w:t>
      </w:r>
      <w:r w:rsidRPr="00263E08">
        <w:t>.</w:t>
      </w:r>
    </w:p>
    <w:p w14:paraId="6A815B18" w14:textId="77777777" w:rsidR="00263E08" w:rsidRPr="00263E08" w:rsidRDefault="00263E08" w:rsidP="00263E08">
      <w:r w:rsidRPr="00263E08">
        <w:rPr>
          <w:rtl/>
        </w:rPr>
        <w:t xml:space="preserve">وأضاف أن إدراج الشركة في سوق </w:t>
      </w:r>
      <w:proofErr w:type="gramStart"/>
      <w:r w:rsidRPr="00263E08">
        <w:rPr>
          <w:rtl/>
        </w:rPr>
        <w:t>أبوظبي</w:t>
      </w:r>
      <w:proofErr w:type="gramEnd"/>
      <w:r w:rsidRPr="00263E08">
        <w:rPr>
          <w:rtl/>
        </w:rPr>
        <w:t xml:space="preserve"> للأوراق المالية يضيف 21 مليار درهم إضافية إلى القيمة السوقية للسوق، موضحا أن المستثمرين الدوليين، من أعضاء منصة تبادل التابعة لسوق أبوظبي للأوراق المالية، اشتركوا بنجاح في عروض اللولو للتجزئة من خلال وسطاء محليين</w:t>
      </w:r>
      <w:r w:rsidRPr="00263E08">
        <w:t>.</w:t>
      </w:r>
    </w:p>
    <w:p w14:paraId="7F908D05" w14:textId="77777777" w:rsidR="00263E08" w:rsidRPr="00263E08" w:rsidRDefault="00263E08" w:rsidP="00263E08">
      <w:r w:rsidRPr="00263E08">
        <w:rPr>
          <w:rtl/>
        </w:rPr>
        <w:t xml:space="preserve">وقال إن هذا يوضح الجاذبية المتزايدة لسوق رأس المال في </w:t>
      </w:r>
      <w:proofErr w:type="gramStart"/>
      <w:r w:rsidRPr="00263E08">
        <w:rPr>
          <w:rtl/>
        </w:rPr>
        <w:t>أبوظبي</w:t>
      </w:r>
      <w:proofErr w:type="gramEnd"/>
      <w:r w:rsidRPr="00263E08">
        <w:rPr>
          <w:rtl/>
        </w:rPr>
        <w:t xml:space="preserve"> والتزام السوق بتعزيز الاستثمار عبر الحدود</w:t>
      </w:r>
      <w:r w:rsidRPr="00263E08">
        <w:t>.</w:t>
      </w:r>
    </w:p>
    <w:p w14:paraId="3E2AA308" w14:textId="77777777" w:rsidR="00263E08" w:rsidRDefault="00263E08"/>
    <w:sectPr w:rsidR="00263E0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E08"/>
    <w:rsid w:val="00263E08"/>
    <w:rsid w:val="003A1A14"/>
    <w:rsid w:val="00485C49"/>
    <w:rsid w:val="0088348D"/>
    <w:rsid w:val="008A75AB"/>
    <w:rsid w:val="009A4C8A"/>
  </w:rsids>
  <m:mathPr>
    <m:mathFont m:val="Cambria Math"/>
    <m:brkBin m:val="before"/>
    <m:brkBinSub m:val="--"/>
    <m:smallFrac m:val="0"/>
    <m:dispDef/>
    <m:lMargin m:val="0"/>
    <m:rMargin m:val="0"/>
    <m:defJc m:val="centerGroup"/>
    <m:wrapIndent m:val="1440"/>
    <m:intLim m:val="subSup"/>
    <m:naryLim m:val="undOvr"/>
  </m:mathPr>
  <w:themeFontLang w:val="en-AE" w:bidi="ar-SA"/>
  <w:clrSchemeMapping w:bg1="light1" w:t1="dark1" w:bg2="light2" w:t2="dark2" w:accent1="accent1" w:accent2="accent2" w:accent3="accent3" w:accent4="accent4" w:accent5="accent5" w:accent6="accent6" w:hyperlink="hyperlink" w:followedHyperlink="followedHyperlink"/>
  <w:decimalSymbol w:val="."/>
  <w:listSeparator w:val=","/>
  <w14:docId w14:val="28BD49A9"/>
  <w15:chartTrackingRefBased/>
  <w15:docId w15:val="{FB094799-52CC-E444-8024-E95FAC3C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A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63E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63E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3E0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63E0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3E0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63E0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3E0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3E0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3E0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3E0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63E0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3E0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3E0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3E0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63E0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3E0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3E0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3E08"/>
    <w:rPr>
      <w:rFonts w:eastAsiaTheme="majorEastAsia" w:cstheme="majorBidi"/>
      <w:color w:val="272727" w:themeColor="text1" w:themeTint="D8"/>
    </w:rPr>
  </w:style>
  <w:style w:type="paragraph" w:styleId="Title">
    <w:name w:val="Title"/>
    <w:basedOn w:val="Normal"/>
    <w:next w:val="Normal"/>
    <w:link w:val="TitleChar"/>
    <w:uiPriority w:val="10"/>
    <w:qFormat/>
    <w:rsid w:val="00263E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3E0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3E0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3E0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3E08"/>
    <w:pPr>
      <w:spacing w:before="160"/>
      <w:jc w:val="center"/>
    </w:pPr>
    <w:rPr>
      <w:i/>
      <w:iCs/>
      <w:color w:val="404040" w:themeColor="text1" w:themeTint="BF"/>
    </w:rPr>
  </w:style>
  <w:style w:type="character" w:customStyle="1" w:styleId="QuoteChar">
    <w:name w:val="Quote Char"/>
    <w:basedOn w:val="DefaultParagraphFont"/>
    <w:link w:val="Quote"/>
    <w:uiPriority w:val="29"/>
    <w:rsid w:val="00263E08"/>
    <w:rPr>
      <w:i/>
      <w:iCs/>
      <w:color w:val="404040" w:themeColor="text1" w:themeTint="BF"/>
    </w:rPr>
  </w:style>
  <w:style w:type="paragraph" w:styleId="ListParagraph">
    <w:name w:val="List Paragraph"/>
    <w:basedOn w:val="Normal"/>
    <w:uiPriority w:val="34"/>
    <w:qFormat/>
    <w:rsid w:val="00263E08"/>
    <w:pPr>
      <w:ind w:left="720"/>
      <w:contextualSpacing/>
    </w:pPr>
  </w:style>
  <w:style w:type="character" w:styleId="IntenseEmphasis">
    <w:name w:val="Intense Emphasis"/>
    <w:basedOn w:val="DefaultParagraphFont"/>
    <w:uiPriority w:val="21"/>
    <w:qFormat/>
    <w:rsid w:val="00263E08"/>
    <w:rPr>
      <w:i/>
      <w:iCs/>
      <w:color w:val="0F4761" w:themeColor="accent1" w:themeShade="BF"/>
    </w:rPr>
  </w:style>
  <w:style w:type="paragraph" w:styleId="IntenseQuote">
    <w:name w:val="Intense Quote"/>
    <w:basedOn w:val="Normal"/>
    <w:next w:val="Normal"/>
    <w:link w:val="IntenseQuoteChar"/>
    <w:uiPriority w:val="30"/>
    <w:qFormat/>
    <w:rsid w:val="00263E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3E08"/>
    <w:rPr>
      <w:i/>
      <w:iCs/>
      <w:color w:val="0F4761" w:themeColor="accent1" w:themeShade="BF"/>
    </w:rPr>
  </w:style>
  <w:style w:type="character" w:styleId="IntenseReference">
    <w:name w:val="Intense Reference"/>
    <w:basedOn w:val="DefaultParagraphFont"/>
    <w:uiPriority w:val="32"/>
    <w:qFormat/>
    <w:rsid w:val="00263E0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25422">
      <w:bodyDiv w:val="1"/>
      <w:marLeft w:val="0"/>
      <w:marRight w:val="0"/>
      <w:marTop w:val="0"/>
      <w:marBottom w:val="0"/>
      <w:divBdr>
        <w:top w:val="none" w:sz="0" w:space="0" w:color="auto"/>
        <w:left w:val="none" w:sz="0" w:space="0" w:color="auto"/>
        <w:bottom w:val="none" w:sz="0" w:space="0" w:color="auto"/>
        <w:right w:val="none" w:sz="0" w:space="0" w:color="auto"/>
      </w:divBdr>
    </w:div>
    <w:div w:id="1080255944">
      <w:bodyDiv w:val="1"/>
      <w:marLeft w:val="0"/>
      <w:marRight w:val="0"/>
      <w:marTop w:val="0"/>
      <w:marBottom w:val="0"/>
      <w:divBdr>
        <w:top w:val="none" w:sz="0" w:space="0" w:color="auto"/>
        <w:left w:val="none" w:sz="0" w:space="0" w:color="auto"/>
        <w:bottom w:val="none" w:sz="0" w:space="0" w:color="auto"/>
        <w:right w:val="none" w:sz="0" w:space="0" w:color="auto"/>
      </w:divBdr>
    </w:div>
    <w:div w:id="1434279667">
      <w:bodyDiv w:val="1"/>
      <w:marLeft w:val="0"/>
      <w:marRight w:val="0"/>
      <w:marTop w:val="0"/>
      <w:marBottom w:val="0"/>
      <w:divBdr>
        <w:top w:val="none" w:sz="0" w:space="0" w:color="auto"/>
        <w:left w:val="none" w:sz="0" w:space="0" w:color="auto"/>
        <w:bottom w:val="none" w:sz="0" w:space="0" w:color="auto"/>
        <w:right w:val="none" w:sz="0" w:space="0" w:color="auto"/>
      </w:divBdr>
    </w:div>
    <w:div w:id="1694722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330</Words>
  <Characters>1885</Characters>
  <Application>Microsoft Office Word</Application>
  <DocSecurity>0</DocSecurity>
  <Lines>15</Lines>
  <Paragraphs>4</Paragraphs>
  <ScaleCrop>false</ScaleCrop>
  <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Manusankar Muralidharan Nair</dc:creator>
  <cp:keywords/>
  <dc:description/>
  <cp:lastModifiedBy>Manusankar Muralidharan Nair</cp:lastModifiedBy>
  <cp:revision>2</cp:revision>
  <dcterms:created xsi:type="dcterms:W3CDTF">2024-11-15T10:02:00Z</dcterms:created>
  <dcterms:modified xsi:type="dcterms:W3CDTF">2024-11-15T10:08:00Z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3367e36-6442-43b9-9133-f5e4284fb4e5_Enabled">
    <vt:lpwstr>true</vt:lpwstr>
  </property>
  <property fmtid="{D5CDD505-2E9C-101B-9397-08002B2CF9AE}" pid="3" name="MSIP_Label_23367e36-6442-43b9-9133-f5e4284fb4e5_SetDate">
    <vt:lpwstr>2024-11-15T10:07:46Z</vt:lpwstr>
  </property>
  <property fmtid="{D5CDD505-2E9C-101B-9397-08002B2CF9AE}" pid="4" name="MSIP_Label_23367e36-6442-43b9-9133-f5e4284fb4e5_Method">
    <vt:lpwstr>Privileged</vt:lpwstr>
  </property>
  <property fmtid="{D5CDD505-2E9C-101B-9397-08002B2CF9AE}" pid="5" name="MSIP_Label_23367e36-6442-43b9-9133-f5e4284fb4e5_Name">
    <vt:lpwstr>23367e36-6442-43b9-9133-f5e4284fb4e5</vt:lpwstr>
  </property>
  <property fmtid="{D5CDD505-2E9C-101B-9397-08002B2CF9AE}" pid="6" name="MSIP_Label_23367e36-6442-43b9-9133-f5e4284fb4e5_SiteId">
    <vt:lpwstr>4b241698-0bf3-403f-9f6b-d436c951b829</vt:lpwstr>
  </property>
  <property fmtid="{D5CDD505-2E9C-101B-9397-08002B2CF9AE}" pid="7" name="MSIP_Label_23367e36-6442-43b9-9133-f5e4284fb4e5_ActionId">
    <vt:lpwstr>b3864425-4df5-453d-8046-34d685322eec</vt:lpwstr>
  </property>
  <property fmtid="{D5CDD505-2E9C-101B-9397-08002B2CF9AE}" pid="8" name="MSIP_Label_23367e36-6442-43b9-9133-f5e4284fb4e5_ContentBits">
    <vt:lpwstr>0</vt:lpwstr>
  </property>
</Properties>
</file>